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D81" w:rsidRPr="0084770A" w:rsidRDefault="00024D81" w:rsidP="00024D81">
      <w:pPr>
        <w:pStyle w:val="NormalWeb"/>
        <w:spacing w:before="130" w:beforeAutospacing="0" w:after="0" w:afterAutospacing="0"/>
        <w:rPr>
          <w:rFonts w:ascii="Calibri" w:hAnsi="Calibri"/>
          <w:color w:val="000000"/>
          <w:kern w:val="24"/>
        </w:rPr>
      </w:pPr>
      <w:r w:rsidRPr="0084770A">
        <w:rPr>
          <w:rFonts w:ascii="Calibri" w:hAnsi="Calibri"/>
          <w:noProof/>
          <w:color w:val="000000"/>
          <w:kern w:val="24"/>
        </w:rPr>
        <w:drawing>
          <wp:inline distT="0" distB="0" distL="0" distR="0">
            <wp:extent cx="619760" cy="624205"/>
            <wp:effectExtent l="0" t="0" r="889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kern w:val="24"/>
        </w:rPr>
        <w:t xml:space="preserve">                                                </w:t>
      </w:r>
      <w:r>
        <w:rPr>
          <w:rFonts w:ascii="Calibri" w:hAnsi="Calibri"/>
          <w:color w:val="000000"/>
          <w:kern w:val="24"/>
        </w:rPr>
        <w:t xml:space="preserve">         </w:t>
      </w:r>
      <w:r>
        <w:rPr>
          <w:rFonts w:ascii="Calibri" w:hAnsi="Calibri"/>
          <w:color w:val="000000"/>
          <w:kern w:val="24"/>
        </w:rPr>
        <w:t xml:space="preserve"> </w:t>
      </w:r>
      <w:r w:rsidRPr="0084770A">
        <w:rPr>
          <w:noProof/>
        </w:rPr>
        <w:drawing>
          <wp:inline distT="0" distB="0" distL="0" distR="0">
            <wp:extent cx="714375" cy="676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</w:rPr>
        <w:t xml:space="preserve">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958215" cy="6483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D81" w:rsidRPr="0084770A" w:rsidRDefault="00024D81" w:rsidP="00024D81">
      <w:pPr>
        <w:pStyle w:val="NormalWeb"/>
        <w:spacing w:before="13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Pr="00D9344C" w:rsidRDefault="00024D81" w:rsidP="00024D81">
      <w:pPr>
        <w:pStyle w:val="NormalWeb"/>
        <w:spacing w:before="130" w:beforeAutospacing="0" w:after="0" w:afterAutospacing="0"/>
        <w:jc w:val="center"/>
        <w:rPr>
          <w:rFonts w:ascii="Calibri" w:hAnsi="Calibri"/>
          <w:b/>
          <w:color w:val="000000"/>
          <w:kern w:val="24"/>
          <w:u w:val="single"/>
        </w:rPr>
      </w:pPr>
      <w:r>
        <w:rPr>
          <w:rFonts w:ascii="Calibri" w:hAnsi="Calibri"/>
          <w:b/>
          <w:color w:val="000000"/>
          <w:kern w:val="24"/>
          <w:u w:val="single"/>
        </w:rPr>
        <w:t>ADDENDUM</w:t>
      </w:r>
    </w:p>
    <w:p w:rsidR="00024D81" w:rsidRPr="00D9344C" w:rsidRDefault="00024D81" w:rsidP="00024D81">
      <w:pPr>
        <w:pStyle w:val="NormalWeb"/>
        <w:spacing w:before="130" w:beforeAutospacing="0" w:after="0" w:afterAutospacing="0"/>
        <w:jc w:val="center"/>
        <w:rPr>
          <w:rFonts w:ascii="Calibri" w:hAnsi="Calibri"/>
          <w:b/>
          <w:color w:val="000000"/>
          <w:kern w:val="24"/>
          <w:u w:val="single"/>
        </w:rPr>
      </w:pPr>
    </w:p>
    <w:p w:rsidR="00024D81" w:rsidRDefault="00024D81" w:rsidP="00024D81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color w:val="000000"/>
          <w:kern w:val="24"/>
        </w:rPr>
      </w:pPr>
      <w:r w:rsidRPr="00CF2EB5">
        <w:rPr>
          <w:rFonts w:ascii="Calibri" w:hAnsi="Calibri"/>
          <w:b/>
          <w:color w:val="000000"/>
          <w:kern w:val="24"/>
        </w:rPr>
        <w:t>The Third York College Interdisciplinary Summer Semester Expedition</w:t>
      </w:r>
    </w:p>
    <w:p w:rsidR="00024D81" w:rsidRDefault="00024D81" w:rsidP="00024D81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color w:val="000000"/>
          <w:kern w:val="24"/>
        </w:rPr>
      </w:pPr>
      <w:r w:rsidRPr="00CF2EB5">
        <w:rPr>
          <w:rFonts w:ascii="Calibri" w:hAnsi="Calibri"/>
          <w:b/>
          <w:color w:val="000000"/>
          <w:kern w:val="24"/>
        </w:rPr>
        <w:t xml:space="preserve">in </w:t>
      </w:r>
      <w:r>
        <w:rPr>
          <w:rFonts w:ascii="Calibri" w:hAnsi="Calibri"/>
          <w:b/>
          <w:color w:val="000000"/>
          <w:kern w:val="24"/>
        </w:rPr>
        <w:t>the Republic of Moldova</w:t>
      </w:r>
    </w:p>
    <w:p w:rsidR="0045294A" w:rsidRDefault="0045294A"/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  <w:u w:val="single"/>
        </w:rPr>
      </w:pPr>
      <w:r>
        <w:rPr>
          <w:rFonts w:ascii="Calibri" w:hAnsi="Calibri"/>
          <w:color w:val="000000"/>
          <w:kern w:val="24"/>
          <w:u w:val="single"/>
        </w:rPr>
        <w:t>Detailed Schedule of Activities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  <w:u w:val="single"/>
        </w:rPr>
      </w:pPr>
    </w:p>
    <w:p w:rsidR="00024D81" w:rsidRP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  <w:u w:val="single"/>
        </w:rPr>
      </w:pPr>
      <w:r w:rsidRPr="00024D81">
        <w:rPr>
          <w:rFonts w:ascii="Calibri" w:hAnsi="Calibri"/>
          <w:color w:val="000000"/>
          <w:kern w:val="24"/>
          <w:u w:val="single"/>
        </w:rPr>
        <w:drawing>
          <wp:inline distT="0" distB="0" distL="0" distR="0" wp14:anchorId="5D6F458E" wp14:editId="06947BCE">
            <wp:extent cx="3797299" cy="2847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403" cy="289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noProof/>
          <w:color w:val="000000"/>
          <w:kern w:val="24"/>
        </w:rPr>
        <w:drawing>
          <wp:inline distT="0" distB="0" distL="0" distR="0" wp14:anchorId="44171547">
            <wp:extent cx="3781425" cy="2835674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78" cy="2873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noProof/>
          <w:color w:val="000000"/>
          <w:kern w:val="24"/>
        </w:rPr>
        <w:drawing>
          <wp:inline distT="0" distB="0" distL="0" distR="0" wp14:anchorId="1E64080A">
            <wp:extent cx="4928282" cy="36957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61" cy="3722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 w:rsidRPr="00024D81">
        <w:rPr>
          <w:rFonts w:ascii="Calibri" w:hAnsi="Calibri"/>
          <w:color w:val="000000"/>
          <w:kern w:val="24"/>
        </w:rPr>
        <w:drawing>
          <wp:inline distT="0" distB="0" distL="0" distR="0" wp14:anchorId="02EC9922" wp14:editId="3239D0D1">
            <wp:extent cx="4965700" cy="3724275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075" cy="373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bookmarkStart w:id="0" w:name="_GoBack"/>
      <w:bookmarkEnd w:id="0"/>
      <w:r>
        <w:rPr>
          <w:rFonts w:ascii="Calibri" w:hAnsi="Calibri"/>
          <w:noProof/>
          <w:color w:val="000000"/>
          <w:kern w:val="24"/>
        </w:rPr>
        <w:lastRenderedPageBreak/>
        <w:drawing>
          <wp:inline distT="0" distB="0" distL="0" distR="0">
            <wp:extent cx="1648460" cy="1099820"/>
            <wp:effectExtent l="0" t="0" r="889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kern w:val="24"/>
        </w:rPr>
        <w:t xml:space="preserve">         </w:t>
      </w:r>
      <w:r>
        <w:rPr>
          <w:rFonts w:ascii="Calibri" w:hAnsi="Calibri"/>
          <w:color w:val="000000"/>
          <w:kern w:val="24"/>
        </w:rPr>
        <w:t xml:space="preserve">    </w:t>
      </w:r>
      <w:r>
        <w:rPr>
          <w:rFonts w:ascii="Calibri" w:hAnsi="Calibri"/>
          <w:color w:val="000000"/>
          <w:kern w:val="24"/>
        </w:rPr>
        <w:t xml:space="preserve">    </w:t>
      </w:r>
      <w:r>
        <w:rPr>
          <w:noProof/>
        </w:rPr>
        <w:drawing>
          <wp:inline distT="0" distB="0" distL="0" distR="0">
            <wp:extent cx="1581150" cy="1114425"/>
            <wp:effectExtent l="0" t="0" r="0" b="9525"/>
            <wp:docPr id="2" name="Picture 2" descr="C:\Users\Vadim\AppData\Local\Microsoft\Windows\INetCacheContent.Word\P11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m\AppData\Local\Microsoft\Windows\INetCacheContent.Word\P1190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kern w:val="24"/>
        </w:rPr>
        <w:t xml:space="preserve">        </w:t>
      </w:r>
      <w:r>
        <w:rPr>
          <w:rFonts w:ascii="Calibri" w:hAnsi="Calibri"/>
          <w:color w:val="000000"/>
          <w:kern w:val="24"/>
        </w:rPr>
        <w:t xml:space="preserve">   </w:t>
      </w:r>
      <w:r>
        <w:rPr>
          <w:rFonts w:ascii="Calibri" w:hAnsi="Calibri"/>
          <w:color w:val="000000"/>
          <w:kern w:val="24"/>
        </w:rPr>
        <w:t xml:space="preserve"> </w:t>
      </w:r>
      <w:r>
        <w:rPr>
          <w:rFonts w:ascii="Calibri" w:hAnsi="Calibri"/>
          <w:color w:val="000000"/>
          <w:kern w:val="24"/>
        </w:rPr>
        <w:t xml:space="preserve">    </w:t>
      </w:r>
      <w:r>
        <w:rPr>
          <w:rFonts w:ascii="Calibri" w:hAnsi="Calibri"/>
          <w:color w:val="000000"/>
          <w:kern w:val="24"/>
        </w:rPr>
        <w:t xml:space="preserve"> </w:t>
      </w:r>
      <w:r w:rsidRPr="00426D04">
        <w:rPr>
          <w:noProof/>
        </w:rPr>
        <w:drawing>
          <wp:inline distT="0" distB="0" distL="0" distR="0">
            <wp:extent cx="1475184" cy="1123950"/>
            <wp:effectExtent l="0" t="0" r="0" b="0"/>
            <wp:docPr id="1" name="Picture 1" descr="Image result for varna archaeological find jewel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arna archaeological find jewel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93" cy="11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kern w:val="24"/>
        </w:rPr>
        <w:t xml:space="preserve">                                                      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The </w:t>
      </w:r>
      <w:r w:rsidRPr="00CF2EB5">
        <w:rPr>
          <w:rFonts w:ascii="Calibri" w:hAnsi="Calibri"/>
          <w:i/>
          <w:color w:val="000000"/>
          <w:kern w:val="24"/>
        </w:rPr>
        <w:t>Systemic Wellness</w:t>
      </w:r>
      <w:r>
        <w:rPr>
          <w:rFonts w:ascii="Calibri" w:hAnsi="Calibri"/>
          <w:i/>
          <w:color w:val="000000"/>
          <w:kern w:val="24"/>
        </w:rPr>
        <w:t xml:space="preserve"> Community</w:t>
      </w:r>
      <w:r w:rsidRPr="00CF2EB5">
        <w:rPr>
          <w:rFonts w:ascii="Calibri" w:hAnsi="Calibri"/>
          <w:i/>
          <w:color w:val="000000"/>
          <w:kern w:val="24"/>
        </w:rPr>
        <w:t xml:space="preserve"> </w:t>
      </w:r>
      <w:r>
        <w:rPr>
          <w:rFonts w:ascii="Calibri" w:hAnsi="Calibri"/>
          <w:i/>
          <w:color w:val="000000"/>
          <w:kern w:val="24"/>
        </w:rPr>
        <w:t xml:space="preserve">Improvement </w:t>
      </w:r>
      <w:r w:rsidRPr="00CF2EB5">
        <w:rPr>
          <w:rFonts w:ascii="Calibri" w:hAnsi="Calibri"/>
          <w:i/>
          <w:color w:val="000000"/>
          <w:kern w:val="24"/>
        </w:rPr>
        <w:t>Model</w:t>
      </w:r>
      <w:r>
        <w:rPr>
          <w:rFonts w:ascii="Calibri" w:hAnsi="Calibri"/>
          <w:color w:val="000000"/>
          <w:kern w:val="24"/>
        </w:rPr>
        <w:t xml:space="preserve"> methodology is predicated on the following</w:t>
      </w:r>
    </w:p>
    <w:p w:rsidR="00024D81" w:rsidRPr="00B66CA5" w:rsidRDefault="00024D81" w:rsidP="00024D81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color w:val="000000"/>
          <w:kern w:val="24"/>
        </w:rPr>
      </w:pPr>
      <w:r w:rsidRPr="00B66CA5">
        <w:rPr>
          <w:rFonts w:ascii="Calibri" w:hAnsi="Calibri"/>
          <w:b/>
          <w:color w:val="000000"/>
          <w:kern w:val="24"/>
        </w:rPr>
        <w:t>Assumptions and Principles:</w:t>
      </w:r>
    </w:p>
    <w:p w:rsidR="00024D81" w:rsidRPr="000B3E2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  <w:u w:val="single"/>
        </w:rPr>
      </w:pPr>
      <w:r w:rsidRPr="000B3E21">
        <w:rPr>
          <w:rFonts w:ascii="Calibri" w:hAnsi="Calibri"/>
          <w:color w:val="000000"/>
          <w:kern w:val="24"/>
          <w:u w:val="single"/>
        </w:rPr>
        <w:t>On work and human nature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*The desire to work collectively toward the common goal represents an essential human need for meaningful vocational activities 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>*Meaningful work must include a comprehensive utilization of human physicality and the entire sensory spectrum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>*Meaningful work must produce tangible outcomes that are accessible to the entire spectrum of sensory perception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>*Meaningful work is directed toward the dual purpose of community improvement and personal growth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>*Meaningful work is sustainable through the skills dissemination among community members and development of the lasting infrastructure for skills utilization.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Pr="00500A97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  <w:u w:val="single"/>
        </w:rPr>
      </w:pPr>
      <w:r w:rsidRPr="00500A97">
        <w:rPr>
          <w:rFonts w:ascii="Calibri" w:hAnsi="Calibri"/>
          <w:color w:val="000000"/>
          <w:kern w:val="24"/>
          <w:u w:val="single"/>
        </w:rPr>
        <w:t>On systemic wellness</w:t>
      </w:r>
    </w:p>
    <w:p w:rsidR="00024D81" w:rsidRPr="00D25EB6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i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*A distinct geographic community (e.g. village, small town, neighborhood) is the optimal arena of effective community organizing toward </w:t>
      </w:r>
      <w:r w:rsidRPr="00D25EB6">
        <w:rPr>
          <w:rFonts w:ascii="Calibri" w:hAnsi="Calibri"/>
          <w:i/>
          <w:color w:val="000000"/>
          <w:kern w:val="24"/>
        </w:rPr>
        <w:t>wellness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*Wellness is a </w:t>
      </w:r>
      <w:r w:rsidRPr="00D25EB6">
        <w:rPr>
          <w:rFonts w:ascii="Calibri" w:hAnsi="Calibri"/>
          <w:i/>
          <w:color w:val="000000"/>
          <w:kern w:val="24"/>
        </w:rPr>
        <w:t xml:space="preserve">systemic </w:t>
      </w:r>
      <w:r>
        <w:rPr>
          <w:rFonts w:ascii="Calibri" w:hAnsi="Calibri"/>
          <w:color w:val="000000"/>
          <w:kern w:val="24"/>
        </w:rPr>
        <w:t xml:space="preserve">concept that concerns all community members and includes the following </w:t>
      </w:r>
      <w:r w:rsidRPr="00D25EB6">
        <w:rPr>
          <w:rFonts w:ascii="Calibri" w:hAnsi="Calibri"/>
          <w:i/>
          <w:color w:val="000000"/>
          <w:kern w:val="24"/>
        </w:rPr>
        <w:t>collective</w:t>
      </w:r>
      <w:r>
        <w:rPr>
          <w:rFonts w:ascii="Calibri" w:hAnsi="Calibri"/>
          <w:color w:val="000000"/>
          <w:kern w:val="24"/>
        </w:rPr>
        <w:t xml:space="preserve"> aspects of human existence: community infrastructure; functional health of individual community members; economy; security; and ecology.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*The lack of </w:t>
      </w:r>
      <w:r w:rsidRPr="0092489D">
        <w:rPr>
          <w:rFonts w:ascii="Calibri" w:hAnsi="Calibri"/>
          <w:i/>
          <w:color w:val="000000"/>
          <w:kern w:val="24"/>
        </w:rPr>
        <w:t>social cohesion</w:t>
      </w:r>
      <w:r>
        <w:rPr>
          <w:rFonts w:ascii="Calibri" w:hAnsi="Calibri"/>
          <w:color w:val="000000"/>
          <w:kern w:val="24"/>
        </w:rPr>
        <w:t xml:space="preserve"> that is based on culture/history is among the major causes of </w:t>
      </w:r>
      <w:r w:rsidRPr="0092489D">
        <w:rPr>
          <w:rFonts w:ascii="Calibri" w:hAnsi="Calibri"/>
          <w:i/>
          <w:color w:val="000000"/>
          <w:kern w:val="24"/>
        </w:rPr>
        <w:t>community degradation</w:t>
      </w:r>
      <w:r>
        <w:rPr>
          <w:rFonts w:ascii="Calibri" w:hAnsi="Calibri"/>
          <w:color w:val="000000"/>
          <w:kern w:val="24"/>
        </w:rPr>
        <w:t>.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*The systemic interconnection with </w:t>
      </w:r>
      <w:r w:rsidRPr="00D25EB6">
        <w:rPr>
          <w:rFonts w:ascii="Calibri" w:hAnsi="Calibri"/>
          <w:i/>
          <w:color w:val="000000"/>
          <w:kern w:val="24"/>
        </w:rPr>
        <w:t>global</w:t>
      </w:r>
      <w:r>
        <w:rPr>
          <w:rFonts w:ascii="Calibri" w:hAnsi="Calibri"/>
          <w:color w:val="000000"/>
          <w:kern w:val="24"/>
        </w:rPr>
        <w:t xml:space="preserve"> conflicts, problems, and diseases is among major causes of community degradation.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*A beneficent intervention from abroad that is based on fascination with local culture/history is an effective methodology of community organizing toward an improvement in systemic wellness. 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Pr="006376C5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  <w:u w:val="single"/>
        </w:rPr>
      </w:pPr>
      <w:r w:rsidRPr="006376C5">
        <w:rPr>
          <w:rFonts w:ascii="Calibri" w:hAnsi="Calibri"/>
          <w:color w:val="000000"/>
          <w:kern w:val="24"/>
          <w:u w:val="single"/>
        </w:rPr>
        <w:t>On community development</w:t>
      </w:r>
    </w:p>
    <w:p w:rsidR="00024D81" w:rsidRPr="006376C5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Community development has </w:t>
      </w:r>
      <w:r w:rsidRPr="006376C5">
        <w:rPr>
          <w:rFonts w:ascii="Calibri" w:hAnsi="Calibri"/>
          <w:color w:val="000000"/>
          <w:kern w:val="24"/>
        </w:rPr>
        <w:t>to be:</w:t>
      </w:r>
    </w:p>
    <w:p w:rsidR="00024D81" w:rsidRPr="006376C5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 w:rsidRPr="006376C5">
        <w:rPr>
          <w:rFonts w:ascii="Calibri" w:hAnsi="Calibri"/>
          <w:color w:val="000000"/>
          <w:kern w:val="24"/>
        </w:rPr>
        <w:t>*approached multi-dimensionally</w:t>
      </w:r>
    </w:p>
    <w:p w:rsidR="00024D81" w:rsidRPr="006376C5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 w:rsidRPr="006376C5">
        <w:rPr>
          <w:rFonts w:ascii="Calibri" w:hAnsi="Calibri"/>
          <w:color w:val="000000"/>
          <w:kern w:val="24"/>
        </w:rPr>
        <w:t>*planned as a social enterprise on the academic/theoretical/methodological platform</w:t>
      </w:r>
    </w:p>
    <w:p w:rsidR="00024D81" w:rsidRPr="006376C5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>*economically viable</w:t>
      </w:r>
    </w:p>
    <w:p w:rsidR="00024D81" w:rsidRPr="006376C5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 w:rsidRPr="006376C5">
        <w:rPr>
          <w:rFonts w:ascii="Calibri" w:hAnsi="Calibri"/>
          <w:color w:val="000000"/>
          <w:kern w:val="24"/>
        </w:rPr>
        <w:t>*propelled by community members' buy-in</w:t>
      </w:r>
    </w:p>
    <w:p w:rsidR="00024D81" w:rsidRPr="006376C5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 w:rsidRPr="006376C5">
        <w:rPr>
          <w:rFonts w:ascii="Calibri" w:hAnsi="Calibri"/>
          <w:color w:val="000000"/>
          <w:kern w:val="24"/>
        </w:rPr>
        <w:lastRenderedPageBreak/>
        <w:t>*implemented through coordinated efforts of the broad national and international spectrum of stakeholders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 w:rsidRPr="006376C5">
        <w:rPr>
          <w:rFonts w:ascii="Calibri" w:hAnsi="Calibri"/>
          <w:color w:val="000000"/>
          <w:kern w:val="24"/>
        </w:rPr>
        <w:t>*assessed through attainable, sustainable, and measurable outcomes</w:t>
      </w:r>
      <w:r>
        <w:rPr>
          <w:rFonts w:ascii="Calibri" w:hAnsi="Calibri"/>
          <w:color w:val="000000"/>
          <w:kern w:val="24"/>
        </w:rPr>
        <w:t>.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Pr="00500A97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  <w:u w:val="single"/>
        </w:rPr>
      </w:pPr>
      <w:r>
        <w:rPr>
          <w:rFonts w:ascii="Calibri" w:hAnsi="Calibri"/>
          <w:color w:val="000000"/>
          <w:kern w:val="24"/>
          <w:u w:val="single"/>
        </w:rPr>
        <w:t xml:space="preserve">On the </w:t>
      </w:r>
      <w:r w:rsidRPr="00500A97">
        <w:rPr>
          <w:rFonts w:ascii="Calibri" w:hAnsi="Calibri"/>
          <w:color w:val="000000"/>
          <w:kern w:val="24"/>
          <w:u w:val="single"/>
        </w:rPr>
        <w:t>Systemic Wellness Improvement Model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*The </w:t>
      </w:r>
      <w:r w:rsidRPr="006E19A0">
        <w:rPr>
          <w:rFonts w:ascii="Calibri" w:hAnsi="Calibri"/>
          <w:i/>
          <w:color w:val="000000"/>
          <w:kern w:val="24"/>
        </w:rPr>
        <w:t>Systemic Wellness Improvement</w:t>
      </w:r>
      <w:r>
        <w:rPr>
          <w:rFonts w:ascii="Calibri" w:hAnsi="Calibri"/>
          <w:color w:val="000000"/>
          <w:kern w:val="24"/>
        </w:rPr>
        <w:t xml:space="preserve"> </w:t>
      </w:r>
      <w:r w:rsidRPr="006E19A0">
        <w:rPr>
          <w:rFonts w:ascii="Calibri" w:hAnsi="Calibri"/>
          <w:i/>
          <w:color w:val="000000"/>
          <w:kern w:val="24"/>
        </w:rPr>
        <w:t>Model</w:t>
      </w:r>
      <w:r>
        <w:rPr>
          <w:rFonts w:ascii="Calibri" w:hAnsi="Calibri"/>
          <w:color w:val="000000"/>
          <w:kern w:val="24"/>
        </w:rPr>
        <w:t xml:space="preserve"> methodology identifies culture/history as the basic social glue that keeps community together. 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>*Deeper understanding of one’s history and richer cultural expression can be stimulated by the interest from outside the community, i.e. through the foreign project partners.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*Manufacture of </w:t>
      </w:r>
      <w:r w:rsidRPr="00DC7FEA">
        <w:rPr>
          <w:rFonts w:ascii="Calibri" w:hAnsi="Calibri"/>
          <w:i/>
          <w:color w:val="000000"/>
          <w:kern w:val="24"/>
        </w:rPr>
        <w:t>replicas of historical artefacts</w:t>
      </w:r>
      <w:r>
        <w:rPr>
          <w:rFonts w:ascii="Calibri" w:hAnsi="Calibri"/>
          <w:color w:val="000000"/>
          <w:kern w:val="24"/>
        </w:rPr>
        <w:t xml:space="preserve"> (e.g. archaeological finds) through the synthesis of traditional skills and contemporary technologies constitutes an optimal vocation, a best practice, and meaningful work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>*An economically-viable local artisan industry can sustain itself through local utilization and global marketing of the products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  <w:r>
        <w:rPr>
          <w:rFonts w:ascii="Calibri" w:hAnsi="Calibri"/>
          <w:color w:val="000000"/>
          <w:kern w:val="24"/>
        </w:rPr>
        <w:t xml:space="preserve">*The foreign partner is consistently present in joining the community in attaining and sustaining project outcomes.  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  <w:u w:val="single"/>
        </w:rPr>
      </w:pP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  <w:u w:val="single"/>
        </w:rPr>
      </w:pPr>
      <w:r w:rsidRPr="006376C5">
        <w:rPr>
          <w:rFonts w:ascii="Calibri" w:hAnsi="Calibri"/>
          <w:color w:val="000000"/>
          <w:kern w:val="24"/>
          <w:u w:val="single"/>
        </w:rPr>
        <w:t>On social work</w:t>
      </w:r>
      <w:r>
        <w:rPr>
          <w:rFonts w:ascii="Calibri" w:hAnsi="Calibri"/>
          <w:color w:val="000000"/>
          <w:kern w:val="24"/>
          <w:u w:val="single"/>
        </w:rPr>
        <w:t xml:space="preserve"> role in systemic wellness improvement</w:t>
      </w:r>
      <w:r w:rsidRPr="006376C5">
        <w:rPr>
          <w:rFonts w:ascii="Calibri" w:hAnsi="Calibri"/>
          <w:color w:val="000000"/>
          <w:kern w:val="24"/>
          <w:u w:val="single"/>
        </w:rPr>
        <w:t>:</w:t>
      </w:r>
    </w:p>
    <w:p w:rsidR="00024D81" w:rsidRPr="001174B9" w:rsidRDefault="00024D81" w:rsidP="00024D81">
      <w:pPr>
        <w:pStyle w:val="NormalWeb"/>
        <w:numPr>
          <w:ilvl w:val="0"/>
          <w:numId w:val="1"/>
        </w:numPr>
        <w:spacing w:before="0"/>
        <w:rPr>
          <w:rFonts w:ascii="Calibri" w:hAnsi="Calibri"/>
          <w:color w:val="000000"/>
          <w:kern w:val="24"/>
        </w:rPr>
      </w:pPr>
      <w:r w:rsidRPr="001174B9">
        <w:rPr>
          <w:rFonts w:ascii="Calibri" w:hAnsi="Calibri"/>
          <w:color w:val="000000"/>
          <w:kern w:val="24"/>
        </w:rPr>
        <w:t>Social workers are trained to approac</w:t>
      </w:r>
      <w:r>
        <w:rPr>
          <w:rFonts w:ascii="Calibri" w:hAnsi="Calibri"/>
          <w:color w:val="000000"/>
          <w:kern w:val="24"/>
        </w:rPr>
        <w:t>h social problems systemically</w:t>
      </w:r>
    </w:p>
    <w:p w:rsidR="00024D81" w:rsidRPr="001174B9" w:rsidRDefault="00024D81" w:rsidP="00024D81">
      <w:pPr>
        <w:pStyle w:val="NormalWeb"/>
        <w:numPr>
          <w:ilvl w:val="0"/>
          <w:numId w:val="1"/>
        </w:numPr>
        <w:spacing w:before="0"/>
        <w:rPr>
          <w:rFonts w:ascii="Calibri" w:hAnsi="Calibri"/>
          <w:color w:val="000000"/>
          <w:kern w:val="24"/>
        </w:rPr>
      </w:pPr>
      <w:r w:rsidRPr="001174B9">
        <w:rPr>
          <w:rFonts w:ascii="Calibri" w:hAnsi="Calibri"/>
          <w:color w:val="000000"/>
          <w:kern w:val="24"/>
        </w:rPr>
        <w:t>They are uniquely equipped to deal with systemic community needs and challenges and capable of addressing community need in its full complexity.</w:t>
      </w:r>
    </w:p>
    <w:p w:rsidR="00024D81" w:rsidRPr="001174B9" w:rsidRDefault="00024D81" w:rsidP="00024D81">
      <w:pPr>
        <w:pStyle w:val="NormalWeb"/>
        <w:numPr>
          <w:ilvl w:val="0"/>
          <w:numId w:val="1"/>
        </w:numPr>
        <w:spacing w:before="0"/>
        <w:rPr>
          <w:rFonts w:ascii="Calibri" w:hAnsi="Calibri"/>
          <w:color w:val="000000"/>
          <w:kern w:val="24"/>
        </w:rPr>
      </w:pPr>
      <w:r w:rsidRPr="001174B9">
        <w:rPr>
          <w:rFonts w:ascii="Calibri" w:hAnsi="Calibri"/>
          <w:color w:val="000000"/>
          <w:kern w:val="24"/>
        </w:rPr>
        <w:t>The social work knowledge base is interdisciplinary and they are trained on the master’s level to work across various disciplines and in collaboration with allied professions.</w:t>
      </w:r>
    </w:p>
    <w:p w:rsidR="00024D81" w:rsidRPr="001174B9" w:rsidRDefault="00024D81" w:rsidP="00024D81">
      <w:pPr>
        <w:pStyle w:val="NormalWeb"/>
        <w:numPr>
          <w:ilvl w:val="0"/>
          <w:numId w:val="1"/>
        </w:numPr>
        <w:spacing w:before="0"/>
        <w:rPr>
          <w:rFonts w:ascii="Calibri" w:hAnsi="Calibri"/>
          <w:color w:val="000000"/>
          <w:kern w:val="24"/>
        </w:rPr>
      </w:pPr>
      <w:r w:rsidRPr="001174B9">
        <w:rPr>
          <w:rFonts w:ascii="Calibri" w:hAnsi="Calibri"/>
          <w:color w:val="000000"/>
          <w:kern w:val="24"/>
        </w:rPr>
        <w:t>Social entrepreneurship is the primary methodology of the social work profession.</w:t>
      </w:r>
    </w:p>
    <w:p w:rsidR="00024D81" w:rsidRPr="001174B9" w:rsidRDefault="00024D81" w:rsidP="00024D81">
      <w:pPr>
        <w:pStyle w:val="NormalWeb"/>
        <w:numPr>
          <w:ilvl w:val="0"/>
          <w:numId w:val="1"/>
        </w:numPr>
        <w:spacing w:before="0"/>
        <w:rPr>
          <w:rFonts w:ascii="Calibri" w:hAnsi="Calibri"/>
          <w:color w:val="000000"/>
          <w:kern w:val="24"/>
        </w:rPr>
      </w:pPr>
      <w:r w:rsidRPr="001174B9">
        <w:rPr>
          <w:rFonts w:ascii="Calibri" w:hAnsi="Calibri"/>
          <w:color w:val="000000"/>
          <w:kern w:val="24"/>
        </w:rPr>
        <w:t>The coordinating and integrating role of social workers in social projects ensures effectiveness and sustainability.</w:t>
      </w:r>
    </w:p>
    <w:p w:rsidR="00024D81" w:rsidRDefault="00024D81" w:rsidP="00024D81">
      <w:pPr>
        <w:pStyle w:val="NormalWeb"/>
        <w:spacing w:before="0" w:beforeAutospacing="0" w:after="0" w:afterAutospacing="0"/>
        <w:rPr>
          <w:rFonts w:ascii="Calibri" w:hAnsi="Calibri"/>
          <w:color w:val="000000"/>
          <w:kern w:val="24"/>
        </w:rPr>
      </w:pPr>
    </w:p>
    <w:p w:rsidR="00024D81" w:rsidRDefault="00024D81">
      <w:r>
        <w:t xml:space="preserve"> </w:t>
      </w:r>
      <w:r>
        <w:rPr>
          <w:noProof/>
        </w:rPr>
        <w:drawing>
          <wp:inline distT="0" distB="0" distL="0" distR="0" wp14:anchorId="0406D18D" wp14:editId="14A1D256">
            <wp:extent cx="1651000" cy="1238250"/>
            <wp:effectExtent l="0" t="0" r="6350" b="0"/>
            <wp:docPr id="20483" name="Picture 3" descr="K:\ART\photos\2012\oct\moldova\street\P1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K:\ART\photos\2012\oct\moldova\street\P1110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67" cy="124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2BAFC27">
            <wp:extent cx="1790700" cy="125273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00" cy="1262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AF3A15D" wp14:editId="660CC0BA">
            <wp:extent cx="1722840" cy="1323975"/>
            <wp:effectExtent l="0" t="0" r="0" b="0"/>
            <wp:docPr id="19459" name="Picture 3" descr="K:\ART\photos\2012\june\moldova\P10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K:\ART\photos\2012\june\moldova\P1010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33" cy="133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sectPr w:rsidR="00024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2C18"/>
    <w:multiLevelType w:val="hybridMultilevel"/>
    <w:tmpl w:val="B784B456"/>
    <w:lvl w:ilvl="0" w:tplc="D8500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78B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0B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6CF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D4D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389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A42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C6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E8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D81"/>
    <w:rsid w:val="00024D81"/>
    <w:rsid w:val="0045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C477C"/>
  <w15:chartTrackingRefBased/>
  <w15:docId w15:val="{E94421C9-04EA-4419-8843-1726C831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24D81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4D8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Moldovan</dc:creator>
  <cp:keywords/>
  <dc:description/>
  <cp:lastModifiedBy>Vadim Moldovan</cp:lastModifiedBy>
  <cp:revision>1</cp:revision>
  <dcterms:created xsi:type="dcterms:W3CDTF">2017-03-12T15:59:00Z</dcterms:created>
  <dcterms:modified xsi:type="dcterms:W3CDTF">2017-03-12T16:15:00Z</dcterms:modified>
</cp:coreProperties>
</file>